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F7012" w14:textId="2CE570FA" w:rsidR="0005166A" w:rsidRDefault="0005166A" w:rsidP="0005166A">
      <w:pPr>
        <w:pStyle w:val="Odlomakpopisa"/>
        <w:spacing w:after="0"/>
        <w:ind w:left="0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OBRAZLOŽENJE PRIJEDLOGA </w:t>
      </w:r>
      <w:r w:rsidR="00EF2DE7">
        <w:rPr>
          <w:rFonts w:ascii="Arial" w:hAnsi="Arial" w:cs="Arial"/>
          <w:sz w:val="22"/>
          <w:szCs w:val="22"/>
        </w:rPr>
        <w:t xml:space="preserve">NACRTA </w:t>
      </w:r>
      <w:r>
        <w:rPr>
          <w:rFonts w:ascii="Arial" w:hAnsi="Arial" w:cs="Arial"/>
          <w:sz w:val="22"/>
          <w:szCs w:val="22"/>
        </w:rPr>
        <w:t>AKTA</w:t>
      </w:r>
    </w:p>
    <w:p w14:paraId="315B4572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1583F744" w14:textId="22CC326E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Sukladno članku 11. Zakona o pravu na pristup informacijama („Narodne novine“ broj 25/13, 85/15 i 69/22), </w:t>
      </w:r>
      <w:r w:rsidR="002B3F48">
        <w:rPr>
          <w:rFonts w:ascii="Arial" w:hAnsi="Arial" w:cs="Arial"/>
          <w:sz w:val="22"/>
          <w:szCs w:val="22"/>
        </w:rPr>
        <w:t>Komunalno gospodarstvo Brckovljani d.o.o., tvrtka u 100%-om vlasništvu Općine Brckovljani</w:t>
      </w:r>
      <w:r>
        <w:rPr>
          <w:rFonts w:ascii="Arial" w:hAnsi="Arial" w:cs="Arial"/>
          <w:sz w:val="22"/>
          <w:szCs w:val="22"/>
        </w:rPr>
        <w:t xml:space="preserve"> provodi savjetovanje sa zainteresiranom javnošću o Nacrtu prijedloga Pravilnika o provedbi postupaka jednostavne nabave.</w:t>
      </w:r>
    </w:p>
    <w:p w14:paraId="02B19ECF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73261A07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Važeći Pravilnik o provedbi postupaka jednostavne nabave potrebno je uskladiti sa Zakonom o izmjenama i dopunama Zakona o javnoj nabavi („Narodne novine“ broj 48/26), koji je stupio na snagu u svibnju 2026. godine te kojim su uvedene značajne novosti u području provedbe jednostavne nabave, osobito u dijelu obvezne primjene modula jednostavne nabave u Elektroničkom oglasniku javne nabave Republike Hrvatske (EOJN RH).</w:t>
      </w:r>
    </w:p>
    <w:p w14:paraId="17C16C8B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726DCD8F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Predloženim Pravilnikom uređuju se pravila, uvjeti i postupci provedbe jednostavne nabave robe, usluga i radova te provedbe projektnih natječaja za nabave procijenjene vrijednosti manje od pragova propisanih Zakonom o javnoj nabavi.</w:t>
      </w:r>
    </w:p>
    <w:p w14:paraId="7973E892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6EAE3288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Osnovni cilj donošenja novog Pravilnika je:</w:t>
      </w:r>
    </w:p>
    <w:p w14:paraId="2BD5713C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3665DEF1" w14:textId="7A98395B" w:rsidR="0005166A" w:rsidRDefault="0005166A" w:rsidP="0005166A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usklađenje akta s izmjenama Zakona o javnoj nabavi,</w:t>
      </w:r>
    </w:p>
    <w:p w14:paraId="7D269CB6" w14:textId="77777777" w:rsidR="0005166A" w:rsidRDefault="0005166A" w:rsidP="0005166A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osiguravanje transparentnog i učinkovitog provođenja postupaka jednostavne nabave,</w:t>
      </w:r>
    </w:p>
    <w:p w14:paraId="4D56F82A" w14:textId="77777777" w:rsidR="0005166A" w:rsidRDefault="0005166A" w:rsidP="0005166A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digitalizacija postupaka kroz obveznu primjenu EOJN RH,</w:t>
      </w:r>
    </w:p>
    <w:p w14:paraId="1C7B3B73" w14:textId="77777777" w:rsidR="0005166A" w:rsidRDefault="0005166A" w:rsidP="0005166A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osiguravanje ekonomičnog, svrhovitog i zakonitog trošenja proračunskih sredstava.</w:t>
      </w:r>
    </w:p>
    <w:p w14:paraId="3EA47C99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474CE0E8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Nacrtom Pravilnika detaljnije se uređuju:</w:t>
      </w:r>
    </w:p>
    <w:p w14:paraId="6B5D10A0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6C53BCFD" w14:textId="77777777" w:rsidR="0005166A" w:rsidRDefault="0005166A" w:rsidP="0005166A">
      <w:pPr>
        <w:pStyle w:val="Odlomakpopisa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sprječavanje sukoba interesa u postupcima jednostavne nabave,</w:t>
      </w:r>
    </w:p>
    <w:p w14:paraId="2BB7AC3C" w14:textId="77777777" w:rsidR="0005166A" w:rsidRDefault="0005166A" w:rsidP="0005166A">
      <w:pPr>
        <w:pStyle w:val="Odlomakpopisa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vrijednosni pragovi i način provedbe pojedinih postupaka jednostavne nabave,</w:t>
      </w:r>
    </w:p>
    <w:p w14:paraId="405754E9" w14:textId="77777777" w:rsidR="0005166A" w:rsidRDefault="0005166A" w:rsidP="0005166A">
      <w:pPr>
        <w:pStyle w:val="Odlomakpopisa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obvezna provedba postupaka putem modula jednostavne nabave EOJN RH,</w:t>
      </w:r>
    </w:p>
    <w:p w14:paraId="112B6420" w14:textId="114A0C38" w:rsidR="00EF2DE7" w:rsidRPr="00EF2DE7" w:rsidRDefault="0005166A" w:rsidP="00EF2DE7">
      <w:pPr>
        <w:pStyle w:val="Odlomakpopisa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postupanje stručnog povjerenstva,</w:t>
      </w:r>
    </w:p>
    <w:p w14:paraId="76C15C18" w14:textId="77777777" w:rsidR="0005166A" w:rsidRDefault="0005166A" w:rsidP="0005166A">
      <w:pPr>
        <w:pStyle w:val="Odlomakpopisa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pravna zaštita putem instituta prigovora,</w:t>
      </w:r>
    </w:p>
    <w:p w14:paraId="09B58136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132AAE64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Posebna novost odnosi se na obveznu primjenu modula jednostavne nabave u EOJN RH za postupke jednostavne nabave iznad propisanih vrijednosnih pragova, sukladno novim zakonskim rješenjima, čime se dodatno povećava transparentnost i standardizacija postupaka jednostavne nabave.</w:t>
      </w:r>
    </w:p>
    <w:p w14:paraId="6770E786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716EFE88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Također, Pravilnikom se preciznije uređuju iznimke u kojima je moguće provesti postupak pozivom jednom gospodarskom subjektu, kao i obveza obrazlaganja razloga za primjenu takvih iznimaka.</w:t>
      </w:r>
    </w:p>
    <w:p w14:paraId="4A27951A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6B8FDD49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Radi osiguravanja zakonitosti i integriteta postupaka jednostavne nabave dodatno se uređuje područje sprječavanja sukoba interesa te pravna zaštita gospodarskih subjekata kroz mogućnost izjavljivanja prigovora putem EOJN RH.</w:t>
      </w:r>
    </w:p>
    <w:p w14:paraId="0929275E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0AD7FFB8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Predlaže se stupanje na snagu Pravilnika 1. rujna 2026. godine, odnosno s datumom početka obvezne primjene modula jednostavne nabave u EOJN RH.</w:t>
      </w:r>
    </w:p>
    <w:p w14:paraId="1B79DCA9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2D12F652" w14:textId="798245A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Savjetovanje sa zainteresiranom javnošću provodi se radi upoznavanja javnosti s predloženim rješenjima te prikupljanja mišljenja, prijedloga i primjedbi u svrhu eventualnog dodatnog unaprjeđenja teksta Pravilnika prije njegova upućivanja u proceduru donošenja. Savjetovanje se provodi u trajanju od </w:t>
      </w:r>
      <w:r w:rsidR="00BA13CA">
        <w:rPr>
          <w:rFonts w:ascii="Arial" w:hAnsi="Arial" w:cs="Arial"/>
          <w:i/>
          <w:iCs/>
          <w:sz w:val="22"/>
          <w:szCs w:val="22"/>
        </w:rPr>
        <w:t>30</w:t>
      </w:r>
      <w:r>
        <w:rPr>
          <w:rFonts w:ascii="Arial" w:hAnsi="Arial" w:cs="Arial"/>
          <w:i/>
          <w:iCs/>
          <w:sz w:val="22"/>
          <w:szCs w:val="22"/>
        </w:rPr>
        <w:t xml:space="preserve"> dana</w:t>
      </w:r>
      <w:r w:rsidR="00BA13CA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4B8060BC" w14:textId="77777777" w:rsidR="0005166A" w:rsidRDefault="0005166A" w:rsidP="0005166A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7076FC9" w14:textId="77777777" w:rsidR="00153641" w:rsidRDefault="00153641"/>
    <w:sectPr w:rsidR="00153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2046D"/>
    <w:multiLevelType w:val="hybridMultilevel"/>
    <w:tmpl w:val="CEC87B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00BEF"/>
    <w:multiLevelType w:val="hybridMultilevel"/>
    <w:tmpl w:val="10D40A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66A"/>
    <w:rsid w:val="0005166A"/>
    <w:rsid w:val="000B3946"/>
    <w:rsid w:val="00153641"/>
    <w:rsid w:val="002B3F48"/>
    <w:rsid w:val="00871441"/>
    <w:rsid w:val="009018D4"/>
    <w:rsid w:val="0091444A"/>
    <w:rsid w:val="00A12307"/>
    <w:rsid w:val="00BA13CA"/>
    <w:rsid w:val="00BC7BC3"/>
    <w:rsid w:val="00D0639B"/>
    <w:rsid w:val="00EF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FC27"/>
  <w15:chartTrackingRefBased/>
  <w15:docId w15:val="{19EB1745-3732-4E81-B1C2-4178CC77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66A"/>
    <w:pPr>
      <w:spacing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51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1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16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1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16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1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1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1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1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1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1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1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166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166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16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16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16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16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51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1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1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1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1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16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516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166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1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166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516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Brckovljani</dc:creator>
  <cp:keywords/>
  <dc:description/>
  <cp:lastModifiedBy>Lana</cp:lastModifiedBy>
  <cp:revision>2</cp:revision>
  <dcterms:created xsi:type="dcterms:W3CDTF">2026-07-01T11:00:00Z</dcterms:created>
  <dcterms:modified xsi:type="dcterms:W3CDTF">2026-07-01T11:00:00Z</dcterms:modified>
</cp:coreProperties>
</file>